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AB2520" w:rsidR="006F1279" w:rsidRDefault="00061E87" w14:paraId="52DB0A4B" w14:textId="24C74ED3">
      <w:pPr>
        <w:pStyle w:val="Standaard1"/>
        <w:ind w:hanging="426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B2520">
        <w:rPr>
          <w:rFonts w:asciiTheme="majorHAnsi" w:hAnsiTheme="majorHAnsi" w:cstheme="majorHAnsi"/>
          <w:b/>
          <w:color w:val="auto"/>
          <w:sz w:val="22"/>
          <w:szCs w:val="22"/>
        </w:rPr>
        <w:t>A</w:t>
      </w:r>
      <w:r w:rsidRPr="00AB2520" w:rsidR="00A5607A">
        <w:rPr>
          <w:rFonts w:asciiTheme="majorHAnsi" w:hAnsiTheme="majorHAnsi" w:cstheme="majorHAnsi"/>
          <w:b/>
          <w:color w:val="auto"/>
          <w:sz w:val="22"/>
          <w:szCs w:val="22"/>
        </w:rPr>
        <w:t>genda</w:t>
      </w:r>
      <w:r w:rsidRPr="00AB2520" w:rsidR="0095592E">
        <w:rPr>
          <w:rFonts w:asciiTheme="majorHAnsi" w:hAnsiTheme="majorHAnsi" w:cstheme="majorHAnsi"/>
          <w:b/>
          <w:color w:val="auto"/>
          <w:sz w:val="22"/>
          <w:szCs w:val="22"/>
        </w:rPr>
        <w:t xml:space="preserve"> en notulen</w:t>
      </w:r>
      <w:r w:rsidRPr="00AB2520" w:rsidR="00A5607A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AB2520" w:rsidR="002F587A">
        <w:rPr>
          <w:rFonts w:asciiTheme="majorHAnsi" w:hAnsiTheme="majorHAnsi" w:cstheme="majorHAnsi"/>
          <w:b/>
          <w:color w:val="auto"/>
          <w:sz w:val="22"/>
          <w:szCs w:val="22"/>
        </w:rPr>
        <w:t xml:space="preserve">MR </w:t>
      </w:r>
    </w:p>
    <w:p w:rsidRPr="00AB2520" w:rsidR="0014560F" w:rsidRDefault="0014560F" w14:paraId="3826C90C" w14:textId="77777777">
      <w:pPr>
        <w:pStyle w:val="Standaard1"/>
        <w:ind w:hanging="426"/>
        <w:rPr>
          <w:rFonts w:asciiTheme="majorHAnsi" w:hAnsiTheme="majorHAnsi" w:cstheme="majorHAnsi"/>
          <w:color w:val="auto"/>
          <w:sz w:val="22"/>
          <w:szCs w:val="22"/>
        </w:rPr>
      </w:pPr>
    </w:p>
    <w:p w:rsidRPr="00AB2520" w:rsidR="006F1279" w:rsidP="7E2E7E9A" w:rsidRDefault="009C6F9D" w14:paraId="42FB971E" w14:textId="31C1EC14">
      <w:pPr>
        <w:pStyle w:val="Standaard1"/>
        <w:ind w:hanging="426"/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</w:pPr>
      <w:r w:rsidRPr="7E2E7E9A" w:rsidR="009C6F9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Datum</w:t>
      </w:r>
      <w:r w:rsidRPr="00AB2520" w:rsidR="00C97EE8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AB2520" w:rsidR="00C97EE8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AB2520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7E2E7E9A" w:rsidR="009C6F9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: </w:t>
      </w:r>
      <w:r w:rsidRPr="7E2E7E9A" w:rsidR="2DC152B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22 oktober 2020</w:t>
      </w:r>
      <w:r w:rsidRPr="7E2E7E9A" w:rsidR="00AA0D61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</w:t>
      </w:r>
      <w:r w:rsidRPr="7E2E7E9A" w:rsidR="00FC25CF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aanvang: 19.30</w:t>
      </w:r>
      <w:r w:rsidRPr="7E2E7E9A" w:rsidR="00FA1F97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uur</w:t>
      </w:r>
      <w:r w:rsidRPr="7E2E7E9A" w:rsidR="61E7A34B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via Microsoft Teams</w:t>
      </w:r>
    </w:p>
    <w:p w:rsidRPr="00AB2520" w:rsidR="00D24CBB" w:rsidP="7E2E7E9A" w:rsidRDefault="009C6F9D" w14:textId="11E322A5" w14:paraId="63D8742A">
      <w:pPr>
        <w:pStyle w:val="Standaard1"/>
        <w:ind w:left="2114" w:hanging="2540"/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</w:pPr>
      <w:r w:rsidRPr="7E2E7E9A" w:rsidR="009C6F9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Aanwezig</w:t>
      </w:r>
      <w:r w:rsidRPr="00AB2520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AB2520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7E2E7E9A" w:rsidR="009C6F9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: </w:t>
      </w:r>
      <w:r w:rsidRPr="7E2E7E9A" w:rsidR="002402F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Ard </w:t>
      </w:r>
      <w:r w:rsidRPr="7E2E7E9A" w:rsidR="002402F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Verweij</w:t>
      </w:r>
      <w:r w:rsidRPr="7E2E7E9A" w:rsidR="002402F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, </w:t>
      </w:r>
      <w:r w:rsidRPr="7E2E7E9A" w:rsidR="00623850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Edwin de Groot, </w:t>
      </w:r>
      <w:r w:rsidRPr="7E2E7E9A" w:rsidR="002402F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Elmar</w:t>
      </w:r>
      <w:r w:rsidRPr="7E2E7E9A" w:rsidR="002402F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Zwart, Amber Bouwmeester</w:t>
      </w:r>
      <w:r w:rsidRPr="7E2E7E9A" w:rsidR="00632407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, </w:t>
      </w:r>
      <w:proofErr w:type="spellStart"/>
      <w:r w:rsidRPr="7E2E7E9A" w:rsidR="00C61C14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Ginger</w:t>
      </w:r>
      <w:proofErr w:type="spellEnd"/>
      <w:r w:rsidRPr="7E2E7E9A" w:rsidR="00C61C14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van Wieringen </w:t>
      </w:r>
    </w:p>
    <w:p w:rsidRPr="00AB2520" w:rsidR="00D24CBB" w:rsidP="7E2E7E9A" w:rsidRDefault="009C6F9D" w14:paraId="4DFC7541" w14:textId="50E43443">
      <w:pPr>
        <w:pStyle w:val="Standaard1"/>
        <w:ind w:left="2114" w:hanging="2540"/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</w:pPr>
      <w:r w:rsidRPr="7E2E7E9A" w:rsidR="00272441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A</w:t>
      </w:r>
      <w:r w:rsidRPr="7E2E7E9A" w:rsidR="002402F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fwezig</w:t>
      </w:r>
      <w:r w:rsidRPr="7E2E7E9A" w:rsidR="15BEA65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  </w:t>
      </w:r>
      <w:r w:rsidRPr="00AB2520" w:rsidR="00482316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AB2520" w:rsidR="009C6F9D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7E2E7E9A" w:rsidR="009C6F9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:</w:t>
      </w:r>
      <w:r w:rsidRPr="7E2E7E9A" w:rsidR="009C6F9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</w:t>
      </w:r>
    </w:p>
    <w:p w:rsidRPr="00AB2520" w:rsidR="00C21A4E" w:rsidP="58E9DC8F" w:rsidRDefault="00C736E3" w14:paraId="692B2172" w14:textId="42E3A5B5">
      <w:pPr>
        <w:pStyle w:val="Standaard1"/>
        <w:ind w:hanging="426"/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</w:pPr>
      <w:r w:rsidRPr="58E9DC8F" w:rsidR="00C736E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Notulist  </w:t>
      </w:r>
      <w:r w:rsidRPr="00AB2520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AB2520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58E9DC8F" w:rsidR="00C736E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</w:t>
      </w:r>
      <w:r w:rsidRPr="58E9DC8F" w:rsidR="00C736E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:</w:t>
      </w:r>
      <w:r w:rsidRPr="58E9DC8F" w:rsidR="00C736E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</w:t>
      </w:r>
      <w:proofErr w:type="spellStart"/>
      <w:r w:rsidRPr="58E9DC8F" w:rsidR="40C5E40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Ginger</w:t>
      </w:r>
      <w:proofErr w:type="spellEnd"/>
      <w:r w:rsidRPr="58E9DC8F" w:rsidR="40C5E40D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van Wieringen</w:t>
      </w:r>
    </w:p>
    <w:p w:rsidRPr="00AB2520" w:rsidR="00F16FCE" w:rsidP="00C21A4E" w:rsidRDefault="00F16FCE" w14:paraId="36AEF34C" w14:textId="77777777">
      <w:pPr>
        <w:pStyle w:val="Standaard1"/>
        <w:ind w:hanging="426"/>
        <w:rPr>
          <w:rFonts w:asciiTheme="majorHAnsi" w:hAnsiTheme="majorHAnsi" w:cstheme="majorHAnsi"/>
          <w:b/>
          <w:color w:val="auto"/>
          <w:sz w:val="22"/>
          <w:szCs w:val="22"/>
        </w:rPr>
      </w:pPr>
    </w:p>
    <w:tbl>
      <w:tblPr>
        <w:tblStyle w:val="a"/>
        <w:tblW w:w="10787" w:type="dxa"/>
        <w:tblInd w:w="-7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1134"/>
        <w:gridCol w:w="3132"/>
      </w:tblGrid>
      <w:tr w:rsidRPr="00AB2520" w:rsidR="00AB2520" w:rsidTr="6E977632" w14:paraId="0BD04427" w14:textId="77777777">
        <w:trPr>
          <w:trHeight w:val="689"/>
        </w:trPr>
        <w:tc>
          <w:tcPr>
            <w:tcW w:w="6521" w:type="dxa"/>
            <w:tcBorders>
              <w:bottom w:val="single" w:color="auto" w:sz="4" w:space="0"/>
            </w:tcBorders>
            <w:tcMar/>
            <w:vAlign w:val="center"/>
          </w:tcPr>
          <w:p w:rsidRPr="00AB2520" w:rsidR="00AA1BB9" w:rsidP="00AA1BB9" w:rsidRDefault="00183CF2" w14:paraId="70B87F20" w14:textId="77777777">
            <w:pPr>
              <w:pStyle w:val="Standaard1"/>
              <w:tabs>
                <w:tab w:val="left" w:pos="5139"/>
              </w:tabs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AB2520" w:rsidR="00AA1BB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1. Opening</w:t>
            </w:r>
          </w:p>
          <w:p w:rsidRPr="00AB2520" w:rsidR="005553BE" w:rsidP="005553BE" w:rsidRDefault="005553BE" w14:paraId="70F1EAA1" w14:textId="77777777">
            <w:pPr>
              <w:pStyle w:val="Standaard1"/>
              <w:tabs>
                <w:tab w:val="left" w:pos="5139"/>
              </w:tabs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AB2520" w:rsidR="005553BE" w:rsidRDefault="007071C5" w14:paraId="0BC31402" w14:textId="77777777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19.30</w:t>
            </w:r>
          </w:p>
        </w:tc>
        <w:tc>
          <w:tcPr>
            <w:tcW w:w="3132" w:type="dxa"/>
            <w:tcMar/>
            <w:vAlign w:val="center"/>
          </w:tcPr>
          <w:p w:rsidRPr="00AB2520" w:rsidR="005553BE" w:rsidP="009B0E33" w:rsidRDefault="005553BE" w14:paraId="55E34B65" w14:textId="77777777">
            <w:pPr>
              <w:pStyle w:val="Standaard1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  <w:tr w:rsidRPr="00AB2520" w:rsidR="00AB2520" w:rsidTr="6E977632" w14:paraId="3D3DE006" w14:textId="77777777">
        <w:trPr>
          <w:trHeight w:val="698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B2520" w:rsidR="0000569B" w:rsidP="0000569B" w:rsidRDefault="00FB76D0" w14:paraId="4FD33334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2.</w:t>
            </w:r>
            <w:r w:rsidRPr="00AB2520" w:rsidR="0000569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AB2520" w:rsidR="005D2A5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Vaststellen agenda/</w:t>
            </w:r>
            <w:r w:rsidRPr="00AB2520" w:rsidR="009D0BF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vooroverleg</w:t>
            </w:r>
          </w:p>
          <w:p w:rsidRPr="00AB2520" w:rsidR="0000569B" w:rsidP="0000569B" w:rsidRDefault="0000569B" w14:paraId="74604414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00569B" w:rsidP="00FB76D0" w:rsidRDefault="00524F60" w14:paraId="2C20AC93" w14:textId="77777777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19.</w:t>
            </w:r>
            <w:r w:rsidRPr="00AB2520" w:rsidR="00FB76D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313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00569B" w:rsidP="005E6676" w:rsidRDefault="0000569B" w14:paraId="7C89603C" w14:textId="1361275A">
            <w:pPr>
              <w:pStyle w:val="Standaard1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  <w:tr w:rsidRPr="00AB2520" w:rsidR="00AB2520" w:rsidTr="6E977632" w14:paraId="12B53838" w14:textId="77777777">
        <w:trPr>
          <w:trHeight w:val="566"/>
        </w:trPr>
        <w:tc>
          <w:tcPr>
            <w:tcW w:w="6521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5D2A54" w:rsidP="005D2A54" w:rsidRDefault="00183CF2" w14:paraId="09C81455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AB2520" w:rsidR="0048231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3</w:t>
            </w:r>
            <w:r w:rsidRPr="00AB2520" w:rsidR="00175D9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</w:t>
            </w:r>
            <w:r w:rsidRPr="00AB2520" w:rsidR="005D2A5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Verslag vorige vergadering, besluitenlijst/actielijst       </w:t>
            </w:r>
          </w:p>
          <w:p w:rsidRPr="00AB2520" w:rsidR="00175D94" w:rsidP="005D2A54" w:rsidRDefault="005D2A54" w14:paraId="5BC0C5A9" w14:textId="77777777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175D94" w:rsidP="0000569B" w:rsidRDefault="00482316" w14:paraId="0D6BDADC" w14:textId="77777777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19.45</w:t>
            </w:r>
          </w:p>
        </w:tc>
        <w:tc>
          <w:tcPr>
            <w:tcW w:w="313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175D94" w:rsidP="005930A4" w:rsidRDefault="0095592E" w14:paraId="7DB7E410" w14:textId="5BB72B7D">
            <w:pPr>
              <w:pStyle w:val="Standaard1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Bijlagen in Teams</w:t>
            </w:r>
          </w:p>
        </w:tc>
      </w:tr>
      <w:tr w:rsidRPr="00AB2520" w:rsidR="00AB2520" w:rsidTr="6E977632" w14:paraId="0462F5A2" w14:textId="77777777">
        <w:trPr>
          <w:trHeight w:val="2440"/>
        </w:trPr>
        <w:tc>
          <w:tcPr>
            <w:tcW w:w="6521" w:type="dxa"/>
            <w:shd w:val="clear" w:color="auto" w:fill="auto"/>
            <w:tcMar/>
            <w:vAlign w:val="center"/>
          </w:tcPr>
          <w:p w:rsidRPr="00AB2520" w:rsidR="002402FD" w:rsidP="7E2E7E9A" w:rsidRDefault="002402FD" w14:paraId="6D250195" w14:textId="1C7641E6">
            <w:pPr>
              <w:spacing w:before="0" w:beforeAutospacing="0" w:after="0" w:afterAutospacing="0"/>
              <w:textAlignment w:val="baseline"/>
              <w:rPr>
                <w:rFonts w:ascii="Calibri" w:hAnsi="Calibri" w:cs="Calibri" w:asciiTheme="majorAscii" w:hAnsiTheme="majorAscii" w:cstheme="majorAscii"/>
                <w:sz w:val="22"/>
                <w:szCs w:val="22"/>
              </w:rPr>
            </w:pPr>
            <w:r w:rsidRPr="7E2E7E9A" w:rsidR="315A1DD3"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  <w:t xml:space="preserve"> 4</w:t>
            </w:r>
            <w:r w:rsidRPr="7E2E7E9A" w:rsidR="00482316">
              <w:rPr>
                <w:rFonts w:ascii="Calibri" w:hAnsi="Calibri" w:eastAsia="Times New Roman" w:cs="Calibri" w:asciiTheme="majorAscii" w:hAnsiTheme="majorAscii" w:cstheme="majorAscii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Pr="7E2E7E9A" w:rsidR="002402FD">
              <w:rPr>
                <w:rStyle w:val="normaltextrun"/>
                <w:rFonts w:ascii="Calibri" w:hAnsi="Calibri" w:cs="Calibri" w:asciiTheme="majorAscii" w:hAnsiTheme="majorAscii" w:cstheme="majorAscii"/>
                <w:b w:val="0"/>
                <w:bCs w:val="0"/>
                <w:sz w:val="22"/>
                <w:szCs w:val="22"/>
              </w:rPr>
              <w:t xml:space="preserve">Ingebrachte </w:t>
            </w:r>
            <w:r w:rsidRPr="7E2E7E9A" w:rsidR="002402FD">
              <w:rPr>
                <w:rStyle w:val="contextualspellingandgrammarerror"/>
                <w:rFonts w:ascii="Calibri" w:hAnsi="Calibri" w:cs="Calibri" w:asciiTheme="majorAscii" w:hAnsiTheme="majorAscii" w:cstheme="majorAscii"/>
                <w:b w:val="0"/>
                <w:bCs w:val="0"/>
                <w:sz w:val="22"/>
                <w:szCs w:val="22"/>
              </w:rPr>
              <w:t>stukken /</w:t>
            </w:r>
            <w:r w:rsidRPr="7E2E7E9A" w:rsidR="002402FD">
              <w:rPr>
                <w:rStyle w:val="normaltextrun"/>
                <w:rFonts w:ascii="Calibri" w:hAnsi="Calibri" w:cs="Calibri" w:asciiTheme="majorAscii" w:hAnsiTheme="majorAscii" w:cstheme="majorAscii"/>
                <w:b w:val="0"/>
                <w:bCs w:val="0"/>
                <w:sz w:val="22"/>
                <w:szCs w:val="22"/>
              </w:rPr>
              <w:t xml:space="preserve"> punten</w:t>
            </w:r>
            <w:r w:rsidRPr="7E2E7E9A" w:rsidR="002402FD">
              <w:rPr>
                <w:rStyle w:val="eop"/>
                <w:rFonts w:ascii="Calibri" w:hAnsi="Calibri" w:cs="Calibri" w:asciiTheme="majorAscii" w:hAnsiTheme="majorAscii" w:cstheme="majorAscii"/>
                <w:b w:val="0"/>
                <w:bCs w:val="0"/>
                <w:sz w:val="22"/>
                <w:szCs w:val="22"/>
              </w:rPr>
              <w:t> </w:t>
            </w:r>
            <w:proofErr w:type="gramStart"/>
            <w:proofErr w:type="gramEnd"/>
          </w:p>
          <w:p w:rsidR="0A270F41" w:rsidP="7E2E7E9A" w:rsidRDefault="0A270F41" w14:paraId="518DEF2B" w14:textId="3F841CC3">
            <w:pPr>
              <w:pStyle w:val="Standaard1"/>
              <w:numPr>
                <w:ilvl w:val="0"/>
                <w:numId w:val="2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6E977632" w:rsidR="0A270F4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single"/>
                <w:lang w:eastAsia="en-US"/>
              </w:rPr>
              <w:t>Begroting 2021</w:t>
            </w:r>
          </w:p>
          <w:p w:rsidR="0A270F41" w:rsidP="6E977632" w:rsidRDefault="0A270F41" w14:paraId="3C4351BB" w14:textId="39E3184A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17495A5A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Elmar loopt de begroting door. </w:t>
            </w:r>
            <w:r w:rsidRPr="6E977632" w:rsidR="5840810A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</w:t>
            </w:r>
          </w:p>
          <w:p w:rsidR="0A270F41" w:rsidP="6E977632" w:rsidRDefault="0A270F41" w14:paraId="5B40DE88" w14:textId="1DC6B9F4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116536E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Vanuit het team een vraag of er een bedrag voor verrijkend materiaal opgenomen kan worden. Elmar wil hier graag gehoor aangeven voor een bedrag van </w:t>
            </w:r>
            <w:r w:rsidRPr="6E977632" w:rsidR="5B8D6AF6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2</w:t>
            </w:r>
            <w:r w:rsidRPr="6E977632" w:rsidR="26C2171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00 euro</w:t>
            </w:r>
            <w:r w:rsidRPr="6E977632" w:rsidR="3FDED69C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</w:t>
            </w:r>
            <w:r w:rsidRPr="6E977632" w:rsidR="7CDFFDC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jaarlijks </w:t>
            </w:r>
            <w:r w:rsidRPr="6E977632" w:rsidR="3FDED69C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op het </w:t>
            </w:r>
            <w:proofErr w:type="gramStart"/>
            <w:r w:rsidRPr="6E977632" w:rsidR="3FDED69C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OLP </w:t>
            </w:r>
            <w:r w:rsidRPr="6E977632" w:rsidR="26C2171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.</w:t>
            </w:r>
            <w:proofErr w:type="gramEnd"/>
            <w:r w:rsidRPr="6E977632" w:rsidR="70EA2975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</w:t>
            </w:r>
            <w:r w:rsidRPr="6E977632" w:rsidR="12BAEC3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Geen bezwaar vanuit de MR.</w:t>
            </w:r>
          </w:p>
          <w:p w:rsidR="0A270F41" w:rsidP="6E977632" w:rsidRDefault="0A270F41" w14:paraId="5DB61F20" w14:textId="0BC63835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A270F41" w:rsidP="6E977632" w:rsidRDefault="0A270F41" w14:paraId="24E9D9B5" w14:textId="60FB9AFC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12BAEC3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MR geeft </w:t>
            </w:r>
            <w:r w:rsidRPr="6E977632" w:rsidR="12BAEC3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akkoord</w:t>
            </w:r>
            <w:r w:rsidRPr="6E977632" w:rsidR="12BAEC3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voor Begroting</w:t>
            </w:r>
          </w:p>
          <w:p w:rsidR="0A270F41" w:rsidP="6E977632" w:rsidRDefault="0A270F41" w14:paraId="24075D61" w14:textId="259A6C2B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A270F41" w:rsidP="6E977632" w:rsidRDefault="0A270F41" w14:paraId="1C570265" w14:textId="04739968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12BAEC3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Extra besproken: </w:t>
            </w:r>
            <w:r w:rsidRPr="6E977632" w:rsidR="4BCAFE4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Ard merkt op dat er vanuit de GMR gesproken is over het lid worden van de MR</w:t>
            </w:r>
            <w:r w:rsidRPr="6E977632" w:rsidR="4AF6396D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-academie</w:t>
            </w:r>
            <w:r w:rsidRPr="6E977632" w:rsidR="4BCAFE4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. </w:t>
            </w:r>
            <w:r w:rsidRPr="6E977632" w:rsidR="613F366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Wij als MR staan hier positief tegenover. </w:t>
            </w:r>
            <w:r w:rsidRPr="6E977632" w:rsidR="624C6688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Elmar gaat na wat het besluit hierover is stichting breed en</w:t>
            </w:r>
            <w:r w:rsidRPr="6E977632" w:rsidR="4BCAFE4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of wij die kosten</w:t>
            </w:r>
            <w:r w:rsidRPr="6E977632" w:rsidR="676B543C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dan zouden</w:t>
            </w:r>
            <w:r w:rsidRPr="6E977632" w:rsidR="4BCAFE4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dragen, of de stichting. </w:t>
            </w:r>
            <w:r w:rsidRPr="6E977632" w:rsidR="158613C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Hij zet antwoord hierop in teams.</w:t>
            </w:r>
          </w:p>
          <w:p w:rsidR="0A270F41" w:rsidP="6E977632" w:rsidRDefault="0A270F41" w14:paraId="6F9CEA5F" w14:textId="05596B4B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A270F41" w:rsidP="6E977632" w:rsidRDefault="0A270F41" w14:paraId="3481B829" w14:textId="2EBEFC3E">
            <w:pPr>
              <w:pStyle w:val="Standaard1"/>
              <w:numPr>
                <w:ilvl w:val="0"/>
                <w:numId w:val="2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0A270F4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single"/>
                <w:lang w:eastAsia="en-US"/>
              </w:rPr>
              <w:t>Meerjarenbeleidsplan 2020</w:t>
            </w:r>
            <w:r w:rsidRPr="6E977632" w:rsidR="05ACCA8E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single"/>
                <w:lang w:eastAsia="en-US"/>
              </w:rPr>
              <w:t xml:space="preserve"> – </w:t>
            </w:r>
            <w:r w:rsidRPr="6E977632" w:rsidR="0A270F4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single"/>
                <w:lang w:eastAsia="en-US"/>
              </w:rPr>
              <w:t>2024</w:t>
            </w:r>
          </w:p>
          <w:p w:rsidR="232D04DE" w:rsidP="6E977632" w:rsidRDefault="232D04DE" w14:paraId="194EE87F" w14:textId="6B31E3B2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232D04DE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Leeromgeving wel opnemen in het schoolplan.</w:t>
            </w:r>
          </w:p>
          <w:p w:rsidR="36463100" w:rsidP="6E977632" w:rsidRDefault="36463100" w14:paraId="645E4357" w14:textId="304D9E9F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36463100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Verbonden aan een grote stichting toevoegen aan het schoolplan.</w:t>
            </w:r>
          </w:p>
          <w:p w:rsidR="3C4ADA63" w:rsidP="6E977632" w:rsidRDefault="3C4ADA63" w14:paraId="1AB2063C" w14:textId="24CE7AA4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3C4ADA6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Solistisch: Aangeven in het schoolplan, collegiale consultatie mogelijk binnen de </w:t>
            </w:r>
            <w:r w:rsidRPr="6E977632" w:rsidR="417EED8D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stichting.</w:t>
            </w:r>
          </w:p>
          <w:p w:rsidR="3E2EB121" w:rsidP="6E977632" w:rsidRDefault="3E2EB121" w14:paraId="2F7BA2FD" w14:textId="3C9D2B2F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3E2EB12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Verbeterplan begrijpend lezen ook opnemen in schoolplan.</w:t>
            </w:r>
          </w:p>
          <w:p w:rsidR="67D511E0" w:rsidP="6E977632" w:rsidRDefault="67D511E0" w14:paraId="2F10218A" w14:textId="6E9F1704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67D511E0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Elmar past</w:t>
            </w:r>
            <w:r w:rsidRPr="6E977632" w:rsidR="3E2EB12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deze punten</w:t>
            </w:r>
            <w:r w:rsidRPr="6E977632" w:rsidR="71796E7C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en deelt dit met MR en Team.</w:t>
            </w:r>
          </w:p>
          <w:p w:rsidR="3E3A0558" w:rsidP="7E2E7E9A" w:rsidRDefault="3E3A0558" w14:paraId="412D99B2" w14:textId="359872AF">
            <w:pPr>
              <w:pStyle w:val="Standaard1"/>
              <w:numPr>
                <w:ilvl w:val="0"/>
                <w:numId w:val="2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color w:val="auto"/>
                <w:sz w:val="22"/>
                <w:szCs w:val="22"/>
                <w:u w:val="single"/>
                <w:lang w:eastAsia="en-US"/>
              </w:rPr>
            </w:pPr>
            <w:r w:rsidRPr="6E977632" w:rsidR="3E3A0558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single"/>
                <w:lang w:eastAsia="en-US"/>
              </w:rPr>
              <w:t>Formatie</w:t>
            </w:r>
          </w:p>
          <w:p w:rsidR="1F6A325B" w:rsidP="6E977632" w:rsidRDefault="1F6A325B" w14:paraId="35B92FD5" w14:textId="722E2ECD">
            <w:pPr>
              <w:pStyle w:val="Standaard1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1F6A325B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Elmar</w:t>
            </w:r>
            <w:r w:rsidRPr="6E977632" w:rsidR="1F6A325B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 xml:space="preserve"> vertelt dat Mike Bunschoten per 1 januari een andere baan heeft.</w:t>
            </w:r>
          </w:p>
          <w:p w:rsidRPr="00AB2520" w:rsidR="00DA1C9E" w:rsidP="00426445" w:rsidRDefault="00DA1C9E" w14:paraId="26DC2C51" w14:textId="77777777">
            <w:pPr>
              <w:pStyle w:val="Standaard1"/>
              <w:ind w:left="1777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B2520" w:rsidR="00175D94" w:rsidP="00452761" w:rsidRDefault="00847C2C" w14:paraId="679CEABA" w14:textId="3B8E4421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20:00</w:t>
            </w:r>
          </w:p>
        </w:tc>
        <w:tc>
          <w:tcPr>
            <w:tcW w:w="3132" w:type="dxa"/>
            <w:shd w:val="clear" w:color="auto" w:fill="auto"/>
            <w:tcMar/>
            <w:vAlign w:val="center"/>
          </w:tcPr>
          <w:p w:rsidRPr="00AB2520" w:rsidR="00175D94" w:rsidP="00FA277C" w:rsidRDefault="00175D94" w14:paraId="09E5D078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  <w:p w:rsidRPr="00AB2520" w:rsidR="00175D94" w:rsidP="0095592E" w:rsidRDefault="00426445" w14:paraId="22327298" w14:textId="175E5195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Bijlage</w:t>
            </w:r>
            <w:r w:rsidRPr="00AB2520" w:rsidR="0095592E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n in Teams</w:t>
            </w:r>
          </w:p>
        </w:tc>
      </w:tr>
      <w:tr w:rsidRPr="00AB2520" w:rsidR="00AB2520" w:rsidTr="6E977632" w14:paraId="28CE0838" w14:textId="77777777">
        <w:trPr>
          <w:trHeight w:val="558"/>
        </w:trPr>
        <w:tc>
          <w:tcPr>
            <w:tcW w:w="6521" w:type="dxa"/>
            <w:shd w:val="clear" w:color="auto" w:fill="auto"/>
            <w:tcMar/>
            <w:vAlign w:val="center"/>
          </w:tcPr>
          <w:p w:rsidR="7E2E7E9A" w:rsidP="7E2E7E9A" w:rsidRDefault="7E2E7E9A" w14:paraId="7A446E2D" w14:textId="60034FD3">
            <w:pPr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</w:pPr>
          </w:p>
          <w:p w:rsidRPr="00AB2520" w:rsidR="0095592E" w:rsidP="00374BCC" w:rsidRDefault="002402FD" w14:paraId="55836C8F" w14:textId="77777777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  <w:r w:rsidRPr="7E2E7E9A" w:rsidR="002402FD"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  <w:t>5. Lopende zaken</w:t>
            </w:r>
          </w:p>
          <w:p w:rsidR="00374BCC" w:rsidP="7E2E7E9A" w:rsidRDefault="00AB32BA" w14:noSpellErr="1" w14:paraId="675AFBC2" w14:textId="5CE3810F">
            <w:pPr>
              <w:pStyle w:val="Standaard1"/>
              <w:numPr>
                <w:ilvl w:val="0"/>
                <w:numId w:val="20"/>
              </w:numPr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single"/>
                <w:lang w:eastAsia="en-US"/>
              </w:rPr>
            </w:pPr>
            <w:r w:rsidRPr="6E977632" w:rsidR="756A341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single"/>
                <w:lang w:eastAsia="en-US"/>
              </w:rPr>
              <w:t>OR jaarverslag</w:t>
            </w:r>
          </w:p>
          <w:p w:rsidR="46FB592D" w:rsidP="6E977632" w:rsidRDefault="46FB592D" w14:paraId="5F8802AC" w14:textId="267FBDE7">
            <w:pPr>
              <w:pStyle w:val="Standaard1"/>
              <w:ind w:left="36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6E977632" w:rsidR="46FB592D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  <w:u w:val="none"/>
                <w:lang w:eastAsia="en-US"/>
              </w:rPr>
              <w:t>Staat nog open</w:t>
            </w:r>
          </w:p>
          <w:p w:rsidR="00374BCC" w:rsidP="7E2E7E9A" w:rsidRDefault="00AB32BA" w14:paraId="68B021D3" w14:textId="4FF9A6E6">
            <w:pPr>
              <w:pStyle w:val="Standaard1"/>
              <w:numPr>
                <w:ilvl w:val="0"/>
                <w:numId w:val="20"/>
              </w:num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u w:val="single"/>
              </w:rPr>
            </w:pPr>
            <w:r w:rsidRPr="6E977632" w:rsidR="6595CA77">
              <w:rPr>
                <w:rFonts w:ascii="Calibri" w:hAnsi="Calibri" w:cs="Calibri" w:asciiTheme="majorAscii" w:hAnsiTheme="majorAscii" w:cstheme="majorAscii"/>
                <w:sz w:val="22"/>
                <w:szCs w:val="22"/>
                <w:u w:val="single"/>
              </w:rPr>
              <w:t xml:space="preserve">Uitslag </w:t>
            </w:r>
            <w:proofErr w:type="spellStart"/>
            <w:r w:rsidRPr="6E977632" w:rsidR="6595CA77">
              <w:rPr>
                <w:rFonts w:ascii="Calibri" w:hAnsi="Calibri" w:cs="Calibri" w:asciiTheme="majorAscii" w:hAnsiTheme="majorAscii" w:cstheme="majorAscii"/>
                <w:sz w:val="22"/>
                <w:szCs w:val="22"/>
                <w:u w:val="single"/>
              </w:rPr>
              <w:t>lln</w:t>
            </w:r>
            <w:proofErr w:type="spellEnd"/>
            <w:r w:rsidRPr="6E977632" w:rsidR="6595CA77">
              <w:rPr>
                <w:rFonts w:ascii="Calibri" w:hAnsi="Calibri" w:cs="Calibri" w:asciiTheme="majorAscii" w:hAnsiTheme="majorAscii" w:cstheme="majorAscii"/>
                <w:sz w:val="22"/>
                <w:szCs w:val="22"/>
                <w:u w:val="single"/>
              </w:rPr>
              <w:t>/</w:t>
            </w:r>
            <w:proofErr w:type="spellStart"/>
            <w:r w:rsidRPr="6E977632" w:rsidR="6595CA77">
              <w:rPr>
                <w:rFonts w:ascii="Calibri" w:hAnsi="Calibri" w:cs="Calibri" w:asciiTheme="majorAscii" w:hAnsiTheme="majorAscii" w:cstheme="majorAscii"/>
                <w:sz w:val="22"/>
                <w:szCs w:val="22"/>
                <w:u w:val="single"/>
              </w:rPr>
              <w:t>ouderenquete</w:t>
            </w:r>
            <w:proofErr w:type="spellEnd"/>
          </w:p>
          <w:p w:rsidR="5CE2C90A" w:rsidP="6E977632" w:rsidRDefault="5CE2C90A" w14:paraId="06245C6B" w14:textId="15CEA169">
            <w:pPr>
              <w:pStyle w:val="Standaard1"/>
              <w:ind w:left="360"/>
              <w:rPr>
                <w:rFonts w:ascii="Calibri" w:hAnsi="Calibri" w:cs="Calibri" w:asciiTheme="majorAscii" w:hAnsiTheme="majorAscii" w:cstheme="majorAscii"/>
                <w:sz w:val="22"/>
                <w:szCs w:val="22"/>
                <w:u w:val="none"/>
              </w:rPr>
            </w:pPr>
            <w:r w:rsidRPr="6E977632" w:rsidR="5CE2C90A">
              <w:rPr>
                <w:rFonts w:ascii="Calibri" w:hAnsi="Calibri" w:cs="Calibri" w:asciiTheme="majorAscii" w:hAnsiTheme="majorAscii" w:cstheme="majorAscii"/>
                <w:sz w:val="22"/>
                <w:szCs w:val="22"/>
                <w:u w:val="none"/>
              </w:rPr>
              <w:t>Voorstel om korte samenvatting en link naar de volledige uitslag met ouders delen.</w:t>
            </w:r>
          </w:p>
          <w:p w:rsidR="00374BCC" w:rsidP="7E2E7E9A" w:rsidRDefault="00AB32BA" w14:paraId="420561A2" w14:textId="7405AC48">
            <w:pPr>
              <w:pStyle w:val="Standaard1"/>
              <w:numPr>
                <w:ilvl w:val="0"/>
                <w:numId w:val="20"/>
              </w:numPr>
              <w:rPr>
                <w:color w:val="auto"/>
                <w:sz w:val="22"/>
                <w:szCs w:val="22"/>
                <w:u w:val="single"/>
              </w:rPr>
            </w:pPr>
            <w:r w:rsidRPr="6E977632" w:rsidR="386EB53B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single"/>
              </w:rPr>
              <w:t xml:space="preserve">Vervoer gym </w:t>
            </w:r>
            <w:proofErr w:type="spellStart"/>
            <w:r w:rsidRPr="6E977632" w:rsidR="386EB53B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single"/>
              </w:rPr>
              <w:t>HvE</w:t>
            </w:r>
            <w:proofErr w:type="spellEnd"/>
          </w:p>
          <w:p w:rsidR="030477A2" w:rsidP="6E977632" w:rsidRDefault="030477A2" w14:paraId="26B2DDCE" w14:textId="382634F5">
            <w:pPr>
              <w:pStyle w:val="Standaard1"/>
              <w:ind w:left="360"/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single"/>
              </w:rPr>
            </w:pPr>
            <w:r w:rsidRPr="6E977632" w:rsidR="030477A2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  <w:t>Overleg binnen het team over welke harde eisen we willen behouden richting de gemeente.</w:t>
            </w:r>
          </w:p>
          <w:p w:rsidR="356988B7" w:rsidP="6E977632" w:rsidRDefault="356988B7" w14:paraId="7BC00373" w14:textId="1244BFB9">
            <w:pPr>
              <w:pStyle w:val="Standaard1"/>
              <w:ind w:left="360"/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</w:pPr>
            <w:r w:rsidRPr="6E977632" w:rsidR="356988B7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  <w:t>Wellicht iemand vanuit het bestuur in adviserende rol bij deze issue betrekken.</w:t>
            </w:r>
          </w:p>
          <w:p w:rsidR="27BA65BD" w:rsidP="7E2E7E9A" w:rsidRDefault="27BA65BD" w14:paraId="7F419A29" w14:textId="0B5F4A65">
            <w:pPr>
              <w:pStyle w:val="Standaard1"/>
              <w:numPr>
                <w:ilvl w:val="0"/>
                <w:numId w:val="20"/>
              </w:numPr>
              <w:rPr>
                <w:color w:val="auto"/>
                <w:sz w:val="22"/>
                <w:szCs w:val="22"/>
                <w:u w:val="single"/>
              </w:rPr>
            </w:pPr>
            <w:r w:rsidRPr="7E2E7E9A" w:rsidR="27BA65BD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single"/>
              </w:rPr>
              <w:t>Tussenevaluatie TSO</w:t>
            </w:r>
          </w:p>
          <w:p w:rsidRPr="00D94DA2" w:rsidR="00AD34F9" w:rsidP="6E977632" w:rsidRDefault="00D94DA2" w14:paraId="1DD4FB4D" w14:textId="7D2A411E">
            <w:pPr>
              <w:pStyle w:val="Standaard"/>
              <w:ind w:left="720"/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</w:pPr>
            <w:r w:rsidRPr="6E977632" w:rsidR="2E2FC022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  <w:t xml:space="preserve">Nog steeds te weinig personeel/vrijwilligers waardoor het nog niet altijd soepel verloopt. </w:t>
            </w:r>
            <w:r w:rsidRPr="6E977632" w:rsidR="3D6A214A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  <w:t xml:space="preserve">Hoe ze de opvang aanpakken is wel heel </w:t>
            </w:r>
            <w:r w:rsidRPr="6E977632" w:rsidR="3D6A214A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  <w:t>positief</w:t>
            </w:r>
            <w:r w:rsidRPr="6E977632" w:rsidR="2E2FC022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  <w:t>.</w:t>
            </w:r>
          </w:p>
          <w:p w:rsidR="6E977632" w:rsidP="6E977632" w:rsidRDefault="6E977632" w14:paraId="30491EB1" w14:textId="7A116683">
            <w:pPr>
              <w:pStyle w:val="Standaard"/>
              <w:ind w:left="720"/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</w:pPr>
          </w:p>
          <w:p w:rsidR="5CF980E0" w:rsidP="6E977632" w:rsidRDefault="5CF980E0" w14:paraId="2E2EFBCD" w14:textId="7E81072D">
            <w:pPr>
              <w:pStyle w:val="Standaard"/>
              <w:ind w:left="720"/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</w:pPr>
            <w:r w:rsidRPr="6E977632" w:rsidR="5CF980E0"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  <w:u w:val="none"/>
              </w:rPr>
              <w:t>Blijft op de agenda.</w:t>
            </w:r>
          </w:p>
          <w:p w:rsidRPr="00C247FA" w:rsidR="00C247FA" w:rsidP="7E2E7E9A" w:rsidRDefault="00AD34F9" w14:paraId="2550D6B6" w14:noSpellErr="1" w14:textId="4BE35E0D">
            <w:pPr>
              <w:pStyle w:val="Lijstalinea"/>
              <w:rPr>
                <w:rFonts w:ascii="Calibri" w:hAnsi="Calibri" w:eastAsia="Times New Roman" w:cs="Calibri" w:asciiTheme="majorAscii" w:hAnsiTheme="majorAscii" w:cstheme="majorAsci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B2520" w:rsidR="002402FD" w:rsidP="00452761" w:rsidRDefault="00847C2C" w14:paraId="2949D3B1" w14:textId="3CBB0D98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21:00</w:t>
            </w:r>
          </w:p>
        </w:tc>
        <w:tc>
          <w:tcPr>
            <w:tcW w:w="3132" w:type="dxa"/>
            <w:shd w:val="clear" w:color="auto" w:fill="auto"/>
            <w:tcMar/>
            <w:vAlign w:val="center"/>
          </w:tcPr>
          <w:p w:rsidRPr="00AB2520" w:rsidR="002402FD" w:rsidP="00FA277C" w:rsidRDefault="0095592E" w14:paraId="104B0366" w14:textId="44EE6FF0">
            <w:pPr>
              <w:pStyle w:val="Standaard1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  <w:t>Bijlagen in Teams</w:t>
            </w:r>
          </w:p>
        </w:tc>
      </w:tr>
      <w:tr w:rsidRPr="00AB2520" w:rsidR="00AB2520" w:rsidTr="6E977632" w14:paraId="374F5A9B" w14:textId="77777777">
        <w:trPr>
          <w:trHeight w:val="547"/>
        </w:trPr>
        <w:tc>
          <w:tcPr>
            <w:tcW w:w="6521" w:type="dxa"/>
            <w:shd w:val="clear" w:color="auto" w:fill="auto"/>
            <w:tcMar/>
            <w:vAlign w:val="center"/>
          </w:tcPr>
          <w:p w:rsidRPr="00AB2520" w:rsidR="00DC3BF2" w:rsidP="7E2E7E9A" w:rsidRDefault="00DC3BF2" w14:paraId="0C45BD34" w14:textId="69AE264B">
            <w:pPr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</w:pPr>
            <w:r w:rsidRPr="7E2E7E9A" w:rsidR="7E958220"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</w:p>
          <w:p w:rsidRPr="00AB2520" w:rsidR="00DC3BF2" w:rsidP="7E2E7E9A" w:rsidRDefault="00DC3BF2" w14:paraId="6375F51B" w14:textId="0A5FAA70">
            <w:pPr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</w:pPr>
            <w:r w:rsidRPr="7E2E7E9A" w:rsidR="002402FD"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  <w:t>6</w:t>
            </w:r>
            <w:r w:rsidRPr="7E2E7E9A" w:rsidR="7E958220"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  <w:t xml:space="preserve">. </w:t>
            </w:r>
            <w:r w:rsidRPr="7E2E7E9A" w:rsidR="002402FD"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  <w:t xml:space="preserve">Mededelingen </w:t>
            </w:r>
          </w:p>
          <w:p w:rsidR="7E2E7E9A" w:rsidP="7E2E7E9A" w:rsidRDefault="7E2E7E9A" w14:paraId="237D207E" w14:textId="6358B39F">
            <w:pPr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</w:pPr>
          </w:p>
          <w:p w:rsidR="7E2E7E9A" w:rsidP="7E2E7E9A" w:rsidRDefault="7E2E7E9A" w14:paraId="615B5A72" w14:textId="029BD92A">
            <w:pPr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</w:pPr>
          </w:p>
          <w:p w:rsidRPr="00AB2520" w:rsidR="002402FD" w:rsidP="00482316" w:rsidRDefault="002402FD" w14:paraId="7DC6955B" w14:textId="40A53167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  <w:t>Vanuit directie:</w:t>
            </w:r>
          </w:p>
          <w:p w:rsidRPr="00AB2520" w:rsidR="002402FD" w:rsidP="00482316" w:rsidRDefault="002402FD" w14:paraId="1C650BEB" w14:textId="6B87057E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</w:p>
          <w:p w:rsidRPr="00AB2520" w:rsidR="002402FD" w:rsidP="00482316" w:rsidRDefault="002402FD" w14:paraId="35EAABC9" w14:textId="54857E62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  <w:t>Vanuit MR:</w:t>
            </w:r>
          </w:p>
          <w:p w:rsidRPr="00AB2520" w:rsidR="002402FD" w:rsidP="00482316" w:rsidRDefault="002402FD" w14:paraId="204E5F41" w14:textId="77777777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</w:p>
          <w:p w:rsidRPr="00AB2520" w:rsidR="00DC3BF2" w:rsidP="00482316" w:rsidRDefault="00DC3BF2" w14:paraId="1A1F76BA" w14:textId="77777777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</w:p>
          <w:p w:rsidRPr="00AB2520" w:rsidR="00DC3BF2" w:rsidP="00482316" w:rsidRDefault="00DC3BF2" w14:paraId="441A807B" w14:textId="77777777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B2520" w:rsidR="00DC3BF2" w:rsidP="00524F60" w:rsidRDefault="00847C2C" w14:paraId="47BFD064" w14:textId="528BCB42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21:10</w:t>
            </w:r>
          </w:p>
        </w:tc>
        <w:tc>
          <w:tcPr>
            <w:tcW w:w="3132" w:type="dxa"/>
            <w:shd w:val="clear" w:color="auto" w:fill="auto"/>
            <w:tcMar/>
            <w:vAlign w:val="center"/>
          </w:tcPr>
          <w:p w:rsidRPr="00AB2520" w:rsidR="00DC3BF2" w:rsidP="00FA277C" w:rsidRDefault="00DC3BF2" w14:paraId="24AA60C6" w14:textId="77777777">
            <w:pPr>
              <w:pStyle w:val="Standaard1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  <w:tr w:rsidRPr="00AB2520" w:rsidR="00AB2520" w:rsidTr="6E977632" w14:paraId="719B4D9F" w14:textId="77777777">
        <w:trPr>
          <w:trHeight w:val="567"/>
        </w:trPr>
        <w:tc>
          <w:tcPr>
            <w:tcW w:w="6521" w:type="dxa"/>
            <w:tcMar/>
            <w:vAlign w:val="center"/>
          </w:tcPr>
          <w:p w:rsidRPr="00AB2520" w:rsidR="00175D94" w:rsidP="6E977632" w:rsidRDefault="00183CF2" w14:paraId="27B5578A" w14:textId="06610FF4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  <w:r w:rsidRPr="6E977632" w:rsidR="00183CF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6E977632" w:rsidR="002402FD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7</w:t>
            </w:r>
            <w:r w:rsidRPr="6E977632" w:rsidR="00175D9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. Rondvraag</w:t>
            </w:r>
          </w:p>
          <w:p w:rsidRPr="00AB2520" w:rsidR="00175D94" w:rsidP="6E977632" w:rsidRDefault="00183CF2" w14:paraId="4F089C41" w14:textId="4F13E8DF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  <w:r w:rsidRPr="6E977632" w:rsidR="19C991D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Amber: Bestanden voor MR graag in mapje bestanden met een link in de chat</w:t>
            </w:r>
          </w:p>
          <w:p w:rsidRPr="00AB2520" w:rsidR="00175D94" w:rsidP="6E977632" w:rsidRDefault="00183CF2" w14:paraId="32AFC7B1" w14:textId="7F436D1A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  <w:r w:rsidRPr="6E977632" w:rsidR="19C991D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Een borrel plannen waarin we elkaar ook eens gezellig spreken</w:t>
            </w:r>
          </w:p>
          <w:p w:rsidRPr="00AB2520" w:rsidR="00175D94" w:rsidP="6E977632" w:rsidRDefault="00183CF2" w14:paraId="500F9D86" w14:textId="09F57998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  <w:proofErr w:type="spellStart"/>
            <w:r w:rsidRPr="6E977632" w:rsidR="19C991D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Ginger</w:t>
            </w:r>
            <w:proofErr w:type="spellEnd"/>
            <w:r w:rsidRPr="6E977632" w:rsidR="19C991D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: Wanneer moet er een vacature uit voor de </w:t>
            </w:r>
            <w:proofErr w:type="spellStart"/>
            <w:r w:rsidRPr="6E977632" w:rsidR="19C991D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paralel</w:t>
            </w:r>
            <w:proofErr w:type="spellEnd"/>
            <w:r w:rsidRPr="6E977632" w:rsidR="19C991D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kleutergroep</w:t>
            </w:r>
          </w:p>
          <w:p w:rsidRPr="00AB2520" w:rsidR="00175D94" w:rsidP="6E977632" w:rsidRDefault="00183CF2" w14:paraId="52AF6CAB" w14:textId="698E1CA4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  <w:r w:rsidRPr="6E977632" w:rsidR="19C991D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Elmar: Wil het punt continurooster weer opnieuw oppakken/bespreken binnen afzienbare tijd.</w:t>
            </w:r>
          </w:p>
          <w:p w:rsidRPr="00AB2520" w:rsidR="00175D94" w:rsidP="6E977632" w:rsidRDefault="00183CF2" w14:paraId="7A53BB81" w14:textId="0D2EE535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AB2520" w:rsidR="00175D94" w:rsidP="00524F60" w:rsidRDefault="00DC3BF2" w14:paraId="794D43D6" w14:textId="17411E28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21.</w:t>
            </w:r>
            <w:r w:rsidRPr="00AB2520" w:rsidR="00847C2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3132" w:type="dxa"/>
            <w:tcMar/>
            <w:vAlign w:val="center"/>
          </w:tcPr>
          <w:p w:rsidRPr="00AB2520" w:rsidR="00175D94" w:rsidRDefault="00175D94" w14:paraId="2430723D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  <w:tr w:rsidRPr="00AB2520" w:rsidR="00AB2520" w:rsidTr="6E977632" w14:paraId="02A74DA9" w14:textId="77777777">
        <w:trPr>
          <w:trHeight w:val="780"/>
        </w:trPr>
        <w:tc>
          <w:tcPr>
            <w:tcW w:w="6521" w:type="dxa"/>
            <w:tcMar/>
            <w:vAlign w:val="center"/>
          </w:tcPr>
          <w:p w:rsidRPr="00AB2520" w:rsidR="00175D94" w:rsidP="00761ABA" w:rsidRDefault="00175D94" w14:paraId="6DFDC731" w14:textId="77777777">
            <w:pPr>
              <w:pStyle w:val="Standaard1"/>
              <w:tabs>
                <w:tab w:val="left" w:pos="175"/>
              </w:tabs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Pr="00AB2520" w:rsidR="00DA1C9E" w:rsidP="6E977632" w:rsidRDefault="00183CF2" w14:paraId="3BCF9B83" w14:textId="25658E9A">
            <w:pPr>
              <w:pStyle w:val="Standaard1"/>
              <w:tabs>
                <w:tab w:val="left" w:pos="175"/>
              </w:tabs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  <w:r w:rsidRPr="6E977632" w:rsidR="00183CF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6E977632" w:rsidR="002402FD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8</w:t>
            </w:r>
            <w:r w:rsidRPr="6E977632" w:rsidR="00175D9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. Samenvatten besluiten/actielijst </w:t>
            </w:r>
          </w:p>
          <w:p w:rsidR="0487E671" w:rsidP="6E977632" w:rsidRDefault="0487E671" w14:paraId="590B8BD5" w14:textId="4E184BC4">
            <w:pPr>
              <w:pStyle w:val="Standaard1"/>
              <w:numPr>
                <w:ilvl w:val="0"/>
                <w:numId w:val="24"/>
              </w:num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6E977632" w:rsidR="0487E671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Dalend leerlingaantal op de vergadering zetten met een opzetje hoe we dit aan willen gaan pakken.</w:t>
            </w:r>
            <w:r w:rsidRPr="6E977632" w:rsidR="7D0D9A2A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(Edwin, </w:t>
            </w:r>
            <w:proofErr w:type="spellStart"/>
            <w:r w:rsidRPr="6E977632" w:rsidR="7D0D9A2A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Ginger</w:t>
            </w:r>
            <w:proofErr w:type="spellEnd"/>
            <w:r w:rsidRPr="6E977632" w:rsidR="7D0D9A2A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)</w:t>
            </w:r>
          </w:p>
          <w:p w:rsidR="407ACBDB" w:rsidP="6E977632" w:rsidRDefault="407ACBDB" w14:paraId="70987600" w14:textId="0D1F9BFD">
            <w:pPr>
              <w:pStyle w:val="Standaard1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6E977632" w:rsidR="407ACBDB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Aanpassen schoolplan op de besproken punten en weer communiceren aan team en MR (Elmar)</w:t>
            </w:r>
          </w:p>
          <w:p w:rsidR="3187B6AD" w:rsidP="6E977632" w:rsidRDefault="3187B6AD" w14:paraId="768D98BF" w14:textId="18042845">
            <w:pPr>
              <w:pStyle w:val="Standaard1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6E977632" w:rsidR="3187B6AD"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  <w:t>Overzicht zittingstermijnen opnemen in jaarplanner MR.</w:t>
            </w:r>
          </w:p>
          <w:p w:rsidR="1932649B" w:rsidP="6E977632" w:rsidRDefault="1932649B" w14:paraId="3C4A5DCB" w14:textId="244A996C">
            <w:pPr>
              <w:pStyle w:val="Standaard1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6E977632" w:rsidR="1932649B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Optie continurooster binnen het team bespreken (Elmar)</w:t>
            </w:r>
          </w:p>
          <w:p w:rsidR="6E977632" w:rsidP="6E977632" w:rsidRDefault="6E977632" w14:paraId="3F9B16D2" w14:textId="4C1BCA4D">
            <w:pPr>
              <w:pStyle w:val="Standaard1"/>
              <w:ind w:left="36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  <w:p w:rsidRPr="00AB2520" w:rsidR="00175D94" w:rsidP="00761ABA" w:rsidRDefault="00175D94" w14:paraId="268DBC0B" w14:textId="152260B9">
            <w:pPr>
              <w:pStyle w:val="Standaard1"/>
              <w:tabs>
                <w:tab w:val="left" w:pos="175"/>
              </w:tabs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AB2520" w:rsidR="00175D94" w:rsidP="00524F60" w:rsidRDefault="00DC3BF2" w14:paraId="2673C877" w14:textId="4DE92767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21.</w:t>
            </w:r>
            <w:r w:rsidRPr="00AB2520" w:rsidR="00847C2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3132" w:type="dxa"/>
            <w:tcMar/>
            <w:vAlign w:val="center"/>
          </w:tcPr>
          <w:p w:rsidRPr="00AB2520" w:rsidR="00175D94" w:rsidRDefault="00175D94" w14:paraId="42DE483C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  <w:p w:rsidRPr="00AB2520" w:rsidR="00175D94" w:rsidRDefault="00175D94" w14:paraId="6485F8D1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  <w:tr w:rsidRPr="00AB2520" w:rsidR="00AB2520" w:rsidTr="6E977632" w14:paraId="0E5D1D8B" w14:textId="77777777">
        <w:trPr>
          <w:trHeight w:val="707"/>
        </w:trPr>
        <w:tc>
          <w:tcPr>
            <w:tcW w:w="6521" w:type="dxa"/>
            <w:tcMar/>
            <w:vAlign w:val="center"/>
          </w:tcPr>
          <w:p w:rsidRPr="00AB2520" w:rsidR="00175D94" w:rsidP="00D0631F" w:rsidRDefault="00D0631F" w14:paraId="675AF6CD" w14:textId="1115F471">
            <w:pPr>
              <w:pStyle w:val="Standaard1"/>
              <w:tabs>
                <w:tab w:val="left" w:pos="175"/>
              </w:tabs>
              <w:contextualSpacing w:val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AB2520" w:rsidR="002402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9</w:t>
            </w:r>
            <w:r w:rsidRPr="00AB2520" w:rsidR="00183CF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AB2520" w:rsidR="00807D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Afsluiten</w:t>
            </w:r>
            <w:r w:rsidRPr="00AB2520" w:rsidR="00F16FC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Pr="00AB2520" w:rsidR="00175D94" w:rsidP="007071C5" w:rsidRDefault="00DC3BF2" w14:paraId="27BB0F56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21.30</w:t>
            </w:r>
          </w:p>
        </w:tc>
        <w:tc>
          <w:tcPr>
            <w:tcW w:w="3132" w:type="dxa"/>
            <w:tcMar/>
            <w:vAlign w:val="center"/>
          </w:tcPr>
          <w:p w:rsidRPr="00AB2520" w:rsidR="00175D94" w:rsidRDefault="00175D94" w14:paraId="4E482032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  <w:p w:rsidRPr="00AB2520" w:rsidR="00175D94" w:rsidRDefault="00175D94" w14:paraId="400802B8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</w:tbl>
    <w:p w:rsidRPr="00AB2520" w:rsidR="008F3A8A" w:rsidP="005A15D3" w:rsidRDefault="00EB493A" w14:paraId="25432907" w14:textId="77777777">
      <w:pPr>
        <w:pStyle w:val="Standaard1"/>
        <w:rPr>
          <w:rFonts w:asciiTheme="majorHAnsi" w:hAnsiTheme="majorHAnsi" w:cstheme="majorHAnsi"/>
          <w:color w:val="auto"/>
          <w:sz w:val="22"/>
          <w:szCs w:val="22"/>
        </w:rPr>
      </w:pPr>
      <w:r w:rsidRPr="00AB252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sectPr w:rsidRPr="00AB2520" w:rsidR="008F3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709" w:right="985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45CA" w:rsidP="00061E87" w:rsidRDefault="002A45CA" w14:paraId="67E414E6" w14:textId="77777777">
      <w:r>
        <w:separator/>
      </w:r>
    </w:p>
  </w:endnote>
  <w:endnote w:type="continuationSeparator" w:id="0">
    <w:p w:rsidR="002A45CA" w:rsidP="00061E87" w:rsidRDefault="002A45CA" w14:paraId="653232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E87" w:rsidP="00930327" w:rsidRDefault="00061E87" w14:paraId="0EFFDADE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61E87" w:rsidP="00061E87" w:rsidRDefault="00061E87" w14:paraId="087C36F1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E87" w:rsidP="00930327" w:rsidRDefault="00061E87" w14:paraId="6153FB4D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70B9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61E87" w:rsidP="00061E87" w:rsidRDefault="00061E87" w14:paraId="6DDCA0E5" w14:textId="7777777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D61" w:rsidRDefault="00AA0D61" w14:paraId="4219E3E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45CA" w:rsidP="00061E87" w:rsidRDefault="002A45CA" w14:paraId="0E3A856B" w14:textId="77777777">
      <w:r>
        <w:separator/>
      </w:r>
    </w:p>
  </w:footnote>
  <w:footnote w:type="continuationSeparator" w:id="0">
    <w:p w:rsidR="002A45CA" w:rsidP="00061E87" w:rsidRDefault="002A45CA" w14:paraId="529EAC2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D61" w:rsidRDefault="00AA0D61" w14:paraId="78C0C407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25D5E" w:rsidRDefault="00C25D5E" w14:paraId="2D951410" w14:textId="69F70125">
    <w:pPr>
      <w:pStyle w:val="Koptekst"/>
    </w:pPr>
    <w:r w:rsidR="6E977632">
      <w:drawing>
        <wp:inline wp14:editId="31A53ED1" wp14:anchorId="43F3CF05">
          <wp:extent cx="4105275" cy="952500"/>
          <wp:effectExtent l="0" t="0" r="9525" b="0"/>
          <wp:docPr id="1" name="Afbeelding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Afbeelding 1"/>
                  <pic:cNvPicPr/>
                </pic:nvPicPr>
                <pic:blipFill>
                  <a:blip r:embed="R8ee021a8d3c24951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1052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D61" w:rsidRDefault="00AA0D61" w14:paraId="62AEFED2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41AA8"/>
    <w:multiLevelType w:val="multilevel"/>
    <w:tmpl w:val="CD48C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2406DE1"/>
    <w:multiLevelType w:val="hybridMultilevel"/>
    <w:tmpl w:val="246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4E61F3D"/>
    <w:multiLevelType w:val="multilevel"/>
    <w:tmpl w:val="3F8A1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2830EC"/>
    <w:multiLevelType w:val="multilevel"/>
    <w:tmpl w:val="7F6829DC"/>
    <w:lvl w:ilvl="0" w:tplc="B0F65B5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02347F"/>
    <w:multiLevelType w:val="multilevel"/>
    <w:tmpl w:val="38F4723A"/>
    <w:lvl w:ilvl="0" w:tplc="04130001">
      <w:start w:val="1"/>
      <w:numFmt w:val="bullet"/>
      <w:lvlText w:val=""/>
      <w:lvlJc w:val="left"/>
      <w:pPr>
        <w:ind w:left="249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5" w15:restartNumberingAfterBreak="0">
    <w:nsid w:val="11703600"/>
    <w:multiLevelType w:val="hybridMultilevel"/>
    <w:tmpl w:val="2AF8EF7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0C4547"/>
    <w:multiLevelType w:val="hybridMultilevel"/>
    <w:tmpl w:val="069E1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242F69A1"/>
    <w:multiLevelType w:val="multilevel"/>
    <w:tmpl w:val="2E0E2846"/>
    <w:lvl w:ilvl="0" w:tplc="0413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A925A77"/>
    <w:multiLevelType w:val="hybridMultilevel"/>
    <w:tmpl w:val="9CD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DE84AE9"/>
    <w:multiLevelType w:val="hybridMultilevel"/>
    <w:tmpl w:val="B126A0B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900260"/>
    <w:multiLevelType w:val="multilevel"/>
    <w:tmpl w:val="A8CC43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8E0083"/>
    <w:multiLevelType w:val="multilevel"/>
    <w:tmpl w:val="52FE69F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1674DE"/>
    <w:multiLevelType w:val="multilevel"/>
    <w:tmpl w:val="533A3958"/>
    <w:lvl w:ilvl="0" w:tplc="FFFFFFFF">
      <w:numFmt w:val="bullet"/>
      <w:lvlText w:val="-"/>
      <w:lvlJc w:val="left"/>
      <w:pPr>
        <w:ind w:left="720" w:hanging="360"/>
      </w:pPr>
      <w:rPr>
        <w:rFonts w:hint="default" w:ascii="Calibri" w:hAnsi="Calibri" w:eastAsia="Cambria" w:cstheme="maj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654813"/>
    <w:multiLevelType w:val="hybridMultilevel"/>
    <w:tmpl w:val="165C1D4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27338E"/>
    <w:multiLevelType w:val="hybridMultilevel"/>
    <w:tmpl w:val="F5987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5" w15:restartNumberingAfterBreak="0">
    <w:nsid w:val="59794255"/>
    <w:multiLevelType w:val="hybridMultilevel"/>
    <w:tmpl w:val="14FC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B6D3BD4"/>
    <w:multiLevelType w:val="hybridMultilevel"/>
    <w:tmpl w:val="F3129A86"/>
    <w:lvl w:ilvl="0" w:tplc="04130001">
      <w:start w:val="1"/>
      <w:numFmt w:val="bullet"/>
      <w:lvlText w:val=""/>
      <w:lvlJc w:val="left"/>
      <w:pPr>
        <w:ind w:left="1777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hint="default" w:ascii="Wingdings" w:hAnsi="Wingdings"/>
      </w:rPr>
    </w:lvl>
  </w:abstractNum>
  <w:abstractNum w:abstractNumId="17" w15:restartNumberingAfterBreak="0">
    <w:nsid w:val="6E1910D6"/>
    <w:multiLevelType w:val="hybridMultilevel"/>
    <w:tmpl w:val="3F086BC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361BA4"/>
    <w:multiLevelType w:val="multilevel"/>
    <w:tmpl w:val="CD861134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642116"/>
    <w:multiLevelType w:val="multilevel"/>
    <w:tmpl w:val="132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7D394510"/>
    <w:multiLevelType w:val="hybridMultilevel"/>
    <w:tmpl w:val="654EFF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7DF31439"/>
    <w:multiLevelType w:val="multilevel"/>
    <w:tmpl w:val="6EDC7A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1">
    <w:abstractNumId w:val="16"/>
  </w:num>
  <w:num w:numId="2">
    <w:abstractNumId w:val="7"/>
  </w:num>
  <w:num w:numId="3">
    <w:abstractNumId w:val="4"/>
  </w:num>
  <w:num w:numId="4">
    <w:abstractNumId w:val="10"/>
  </w:num>
  <w:num w:numId="5">
    <w:abstractNumId w:val="17"/>
  </w:num>
  <w:num w:numId="6">
    <w:abstractNumId w:val="18"/>
  </w:num>
  <w:num w:numId="7">
    <w:abstractNumId w:val="13"/>
  </w:num>
  <w:num w:numId="8">
    <w:abstractNumId w:val="21"/>
  </w:num>
  <w:num w:numId="9">
    <w:abstractNumId w:val="11"/>
  </w:num>
  <w:num w:numId="10">
    <w:abstractNumId w:val="19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3"/>
  </w:num>
  <w:num w:numId="16">
    <w:abstractNumId w:val="15"/>
  </w:num>
  <w:num w:numId="17">
    <w:abstractNumId w:val="8"/>
  </w:num>
  <w:num w:numId="18">
    <w:abstractNumId w:val="1"/>
  </w:num>
  <w:num w:numId="19">
    <w:abstractNumId w:val="0"/>
  </w:num>
  <w:num w:numId="20">
    <w:abstractNumId w:val="12"/>
  </w:num>
  <w:num w:numId="21">
    <w:abstractNumId w:val="5"/>
  </w:num>
  <w:num w:numId="22">
    <w:abstractNumId w:val="9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7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79"/>
    <w:rsid w:val="0000556B"/>
    <w:rsid w:val="0000569B"/>
    <w:rsid w:val="000129C2"/>
    <w:rsid w:val="000501D4"/>
    <w:rsid w:val="00051E41"/>
    <w:rsid w:val="00061E87"/>
    <w:rsid w:val="00066B28"/>
    <w:rsid w:val="00084C7F"/>
    <w:rsid w:val="00084D58"/>
    <w:rsid w:val="000A1423"/>
    <w:rsid w:val="000C0B72"/>
    <w:rsid w:val="000C45A6"/>
    <w:rsid w:val="000D0A6B"/>
    <w:rsid w:val="000D2037"/>
    <w:rsid w:val="000E2067"/>
    <w:rsid w:val="000E61D2"/>
    <w:rsid w:val="000E6CDE"/>
    <w:rsid w:val="001020DF"/>
    <w:rsid w:val="0013437B"/>
    <w:rsid w:val="0014560F"/>
    <w:rsid w:val="0015553F"/>
    <w:rsid w:val="00156C39"/>
    <w:rsid w:val="00170742"/>
    <w:rsid w:val="00175D94"/>
    <w:rsid w:val="00183CF2"/>
    <w:rsid w:val="001A0112"/>
    <w:rsid w:val="001B57BE"/>
    <w:rsid w:val="001C44DD"/>
    <w:rsid w:val="001C4CA2"/>
    <w:rsid w:val="001D4240"/>
    <w:rsid w:val="001F06DD"/>
    <w:rsid w:val="001F5870"/>
    <w:rsid w:val="00204126"/>
    <w:rsid w:val="00216F35"/>
    <w:rsid w:val="00231751"/>
    <w:rsid w:val="002402FD"/>
    <w:rsid w:val="00240461"/>
    <w:rsid w:val="00241FC8"/>
    <w:rsid w:val="00272441"/>
    <w:rsid w:val="002760CD"/>
    <w:rsid w:val="002773C4"/>
    <w:rsid w:val="002773DD"/>
    <w:rsid w:val="0028273E"/>
    <w:rsid w:val="00293A0A"/>
    <w:rsid w:val="002A0E79"/>
    <w:rsid w:val="002A2F88"/>
    <w:rsid w:val="002A45CA"/>
    <w:rsid w:val="002B3E09"/>
    <w:rsid w:val="002E68C5"/>
    <w:rsid w:val="002E6B2D"/>
    <w:rsid w:val="002F587A"/>
    <w:rsid w:val="002F7334"/>
    <w:rsid w:val="00302BC4"/>
    <w:rsid w:val="00302D81"/>
    <w:rsid w:val="00303405"/>
    <w:rsid w:val="0034772B"/>
    <w:rsid w:val="00352574"/>
    <w:rsid w:val="00365D4C"/>
    <w:rsid w:val="00366A36"/>
    <w:rsid w:val="00374BCC"/>
    <w:rsid w:val="00384478"/>
    <w:rsid w:val="00390B14"/>
    <w:rsid w:val="003B17DB"/>
    <w:rsid w:val="003B69C4"/>
    <w:rsid w:val="003C6D7A"/>
    <w:rsid w:val="003E715F"/>
    <w:rsid w:val="0040218F"/>
    <w:rsid w:val="00415DEC"/>
    <w:rsid w:val="00426445"/>
    <w:rsid w:val="00426892"/>
    <w:rsid w:val="00433D9A"/>
    <w:rsid w:val="004400D4"/>
    <w:rsid w:val="00440973"/>
    <w:rsid w:val="00452761"/>
    <w:rsid w:val="004541E8"/>
    <w:rsid w:val="00467E67"/>
    <w:rsid w:val="00482316"/>
    <w:rsid w:val="004A2CBE"/>
    <w:rsid w:val="004A4662"/>
    <w:rsid w:val="004A53FD"/>
    <w:rsid w:val="004B0BEB"/>
    <w:rsid w:val="004C763B"/>
    <w:rsid w:val="00513490"/>
    <w:rsid w:val="00514C25"/>
    <w:rsid w:val="00515256"/>
    <w:rsid w:val="00521298"/>
    <w:rsid w:val="00523C9B"/>
    <w:rsid w:val="00524F60"/>
    <w:rsid w:val="00526CBA"/>
    <w:rsid w:val="00554850"/>
    <w:rsid w:val="005553BE"/>
    <w:rsid w:val="005722E9"/>
    <w:rsid w:val="0057363E"/>
    <w:rsid w:val="00586F67"/>
    <w:rsid w:val="00591851"/>
    <w:rsid w:val="00592126"/>
    <w:rsid w:val="005A15D3"/>
    <w:rsid w:val="005B664C"/>
    <w:rsid w:val="005C6672"/>
    <w:rsid w:val="005D15AD"/>
    <w:rsid w:val="005D2A54"/>
    <w:rsid w:val="005E357F"/>
    <w:rsid w:val="005E467B"/>
    <w:rsid w:val="005E598F"/>
    <w:rsid w:val="00604219"/>
    <w:rsid w:val="00623850"/>
    <w:rsid w:val="00632407"/>
    <w:rsid w:val="00661FA3"/>
    <w:rsid w:val="006651FB"/>
    <w:rsid w:val="006669BE"/>
    <w:rsid w:val="006B51C7"/>
    <w:rsid w:val="006D37C8"/>
    <w:rsid w:val="006D3E73"/>
    <w:rsid w:val="006F1279"/>
    <w:rsid w:val="006F7313"/>
    <w:rsid w:val="007071C5"/>
    <w:rsid w:val="00727103"/>
    <w:rsid w:val="00745701"/>
    <w:rsid w:val="00761ABA"/>
    <w:rsid w:val="00763F5B"/>
    <w:rsid w:val="00772FC9"/>
    <w:rsid w:val="00791F14"/>
    <w:rsid w:val="0079252D"/>
    <w:rsid w:val="007B535D"/>
    <w:rsid w:val="007C40BA"/>
    <w:rsid w:val="007D4063"/>
    <w:rsid w:val="007D5D20"/>
    <w:rsid w:val="007E3B42"/>
    <w:rsid w:val="00807D77"/>
    <w:rsid w:val="00816EA2"/>
    <w:rsid w:val="00822E2D"/>
    <w:rsid w:val="0084334B"/>
    <w:rsid w:val="00847C2C"/>
    <w:rsid w:val="0087381F"/>
    <w:rsid w:val="008860A1"/>
    <w:rsid w:val="008E2B5E"/>
    <w:rsid w:val="008E625B"/>
    <w:rsid w:val="008F3A8A"/>
    <w:rsid w:val="009024DD"/>
    <w:rsid w:val="00907FC7"/>
    <w:rsid w:val="00912719"/>
    <w:rsid w:val="00915F2C"/>
    <w:rsid w:val="00925A11"/>
    <w:rsid w:val="009270A0"/>
    <w:rsid w:val="00932635"/>
    <w:rsid w:val="009459D5"/>
    <w:rsid w:val="00945A6B"/>
    <w:rsid w:val="009477B0"/>
    <w:rsid w:val="0095592E"/>
    <w:rsid w:val="009603BA"/>
    <w:rsid w:val="00967120"/>
    <w:rsid w:val="00967817"/>
    <w:rsid w:val="00971E49"/>
    <w:rsid w:val="00977A15"/>
    <w:rsid w:val="00983A93"/>
    <w:rsid w:val="009858D8"/>
    <w:rsid w:val="00994B83"/>
    <w:rsid w:val="009A2CAD"/>
    <w:rsid w:val="009B0E33"/>
    <w:rsid w:val="009C6F9D"/>
    <w:rsid w:val="009D0BF8"/>
    <w:rsid w:val="009D0E5E"/>
    <w:rsid w:val="009D339C"/>
    <w:rsid w:val="009E01B4"/>
    <w:rsid w:val="009F0698"/>
    <w:rsid w:val="00A074FD"/>
    <w:rsid w:val="00A34FA3"/>
    <w:rsid w:val="00A42110"/>
    <w:rsid w:val="00A5607A"/>
    <w:rsid w:val="00A56A8F"/>
    <w:rsid w:val="00A92A2C"/>
    <w:rsid w:val="00AA0D61"/>
    <w:rsid w:val="00AA1BB9"/>
    <w:rsid w:val="00AB2520"/>
    <w:rsid w:val="00AB32BA"/>
    <w:rsid w:val="00AB340B"/>
    <w:rsid w:val="00AB7935"/>
    <w:rsid w:val="00AC4AEE"/>
    <w:rsid w:val="00AD34F9"/>
    <w:rsid w:val="00AD7FFA"/>
    <w:rsid w:val="00AF535E"/>
    <w:rsid w:val="00AF74F6"/>
    <w:rsid w:val="00B24C36"/>
    <w:rsid w:val="00B331C5"/>
    <w:rsid w:val="00B33E1C"/>
    <w:rsid w:val="00B35F68"/>
    <w:rsid w:val="00B44E2A"/>
    <w:rsid w:val="00B47C9A"/>
    <w:rsid w:val="00B53E9D"/>
    <w:rsid w:val="00B639FD"/>
    <w:rsid w:val="00B67A38"/>
    <w:rsid w:val="00B84CA0"/>
    <w:rsid w:val="00BA2ED3"/>
    <w:rsid w:val="00BA32D2"/>
    <w:rsid w:val="00BA6F45"/>
    <w:rsid w:val="00BB2430"/>
    <w:rsid w:val="00BC2CFF"/>
    <w:rsid w:val="00BC72F2"/>
    <w:rsid w:val="00BE4BAB"/>
    <w:rsid w:val="00BE5779"/>
    <w:rsid w:val="00BF223E"/>
    <w:rsid w:val="00C004D0"/>
    <w:rsid w:val="00C06F5A"/>
    <w:rsid w:val="00C15D9E"/>
    <w:rsid w:val="00C17468"/>
    <w:rsid w:val="00C20A7B"/>
    <w:rsid w:val="00C21A4E"/>
    <w:rsid w:val="00C247FA"/>
    <w:rsid w:val="00C25D5E"/>
    <w:rsid w:val="00C267B4"/>
    <w:rsid w:val="00C335BA"/>
    <w:rsid w:val="00C61C14"/>
    <w:rsid w:val="00C6343F"/>
    <w:rsid w:val="00C63629"/>
    <w:rsid w:val="00C64A66"/>
    <w:rsid w:val="00C72B44"/>
    <w:rsid w:val="00C736E3"/>
    <w:rsid w:val="00C97EE8"/>
    <w:rsid w:val="00CC0C5C"/>
    <w:rsid w:val="00CC4F6B"/>
    <w:rsid w:val="00CE27A3"/>
    <w:rsid w:val="00CE490F"/>
    <w:rsid w:val="00CE6DF8"/>
    <w:rsid w:val="00CF5858"/>
    <w:rsid w:val="00D0631F"/>
    <w:rsid w:val="00D10141"/>
    <w:rsid w:val="00D13C87"/>
    <w:rsid w:val="00D146B4"/>
    <w:rsid w:val="00D172AD"/>
    <w:rsid w:val="00D24CBB"/>
    <w:rsid w:val="00D35114"/>
    <w:rsid w:val="00D36E9A"/>
    <w:rsid w:val="00D53F16"/>
    <w:rsid w:val="00D55F52"/>
    <w:rsid w:val="00D604AA"/>
    <w:rsid w:val="00D70B9F"/>
    <w:rsid w:val="00D94DA2"/>
    <w:rsid w:val="00DA1C9E"/>
    <w:rsid w:val="00DA2D3E"/>
    <w:rsid w:val="00DC3BF2"/>
    <w:rsid w:val="00DC6A33"/>
    <w:rsid w:val="00E002EE"/>
    <w:rsid w:val="00E3364C"/>
    <w:rsid w:val="00E34D34"/>
    <w:rsid w:val="00E3EB4F"/>
    <w:rsid w:val="00E418D4"/>
    <w:rsid w:val="00E424BE"/>
    <w:rsid w:val="00E56F7B"/>
    <w:rsid w:val="00E670B8"/>
    <w:rsid w:val="00E8269A"/>
    <w:rsid w:val="00E90C7F"/>
    <w:rsid w:val="00EB1779"/>
    <w:rsid w:val="00EB493A"/>
    <w:rsid w:val="00EC5737"/>
    <w:rsid w:val="00ED1CB3"/>
    <w:rsid w:val="00EE1A79"/>
    <w:rsid w:val="00F16584"/>
    <w:rsid w:val="00F16FCE"/>
    <w:rsid w:val="00F23FEF"/>
    <w:rsid w:val="00F35B5F"/>
    <w:rsid w:val="00F35F3C"/>
    <w:rsid w:val="00F43359"/>
    <w:rsid w:val="00F563D2"/>
    <w:rsid w:val="00F61802"/>
    <w:rsid w:val="00F61932"/>
    <w:rsid w:val="00F94990"/>
    <w:rsid w:val="00FA1067"/>
    <w:rsid w:val="00FA1F97"/>
    <w:rsid w:val="00FA277C"/>
    <w:rsid w:val="00FA3071"/>
    <w:rsid w:val="00FB46F4"/>
    <w:rsid w:val="00FB76D0"/>
    <w:rsid w:val="00FC25CF"/>
    <w:rsid w:val="00FC657E"/>
    <w:rsid w:val="00FD286C"/>
    <w:rsid w:val="00FD7C4C"/>
    <w:rsid w:val="00FE2E50"/>
    <w:rsid w:val="00FE7FCD"/>
    <w:rsid w:val="00FF018A"/>
    <w:rsid w:val="00FF5C27"/>
    <w:rsid w:val="00FF5CCD"/>
    <w:rsid w:val="0147A317"/>
    <w:rsid w:val="024519F6"/>
    <w:rsid w:val="030477A2"/>
    <w:rsid w:val="032D7232"/>
    <w:rsid w:val="042860DF"/>
    <w:rsid w:val="0487E671"/>
    <w:rsid w:val="05ACCA8E"/>
    <w:rsid w:val="06866B1E"/>
    <w:rsid w:val="0919AB0A"/>
    <w:rsid w:val="09EA50E1"/>
    <w:rsid w:val="09EEDB68"/>
    <w:rsid w:val="0A270F41"/>
    <w:rsid w:val="0A438121"/>
    <w:rsid w:val="0AE10F67"/>
    <w:rsid w:val="0B21C6A3"/>
    <w:rsid w:val="0C3FFAE0"/>
    <w:rsid w:val="0E9BF5DC"/>
    <w:rsid w:val="0F59DC40"/>
    <w:rsid w:val="0FC00262"/>
    <w:rsid w:val="104A8525"/>
    <w:rsid w:val="1109C02A"/>
    <w:rsid w:val="116536E2"/>
    <w:rsid w:val="12BAEC34"/>
    <w:rsid w:val="1473FB7A"/>
    <w:rsid w:val="149BFE00"/>
    <w:rsid w:val="15397C59"/>
    <w:rsid w:val="158613C2"/>
    <w:rsid w:val="15BEA653"/>
    <w:rsid w:val="17495A5A"/>
    <w:rsid w:val="17CE0484"/>
    <w:rsid w:val="1932649B"/>
    <w:rsid w:val="19C991D3"/>
    <w:rsid w:val="19E3ADED"/>
    <w:rsid w:val="1C2B86E9"/>
    <w:rsid w:val="1CC84C0B"/>
    <w:rsid w:val="1D8DAA0C"/>
    <w:rsid w:val="1DFB3008"/>
    <w:rsid w:val="1EBC1F32"/>
    <w:rsid w:val="1F1CBFF3"/>
    <w:rsid w:val="1F50EEDA"/>
    <w:rsid w:val="1F6A325B"/>
    <w:rsid w:val="20ED8214"/>
    <w:rsid w:val="213D0765"/>
    <w:rsid w:val="232D04DE"/>
    <w:rsid w:val="24988D5B"/>
    <w:rsid w:val="25F7332A"/>
    <w:rsid w:val="26083AFA"/>
    <w:rsid w:val="26C21713"/>
    <w:rsid w:val="27BA65BD"/>
    <w:rsid w:val="2CC7BE43"/>
    <w:rsid w:val="2DC152B3"/>
    <w:rsid w:val="2E2FC022"/>
    <w:rsid w:val="2F364B02"/>
    <w:rsid w:val="315A1DD3"/>
    <w:rsid w:val="3187B6AD"/>
    <w:rsid w:val="31933488"/>
    <w:rsid w:val="323FC1F9"/>
    <w:rsid w:val="33D59659"/>
    <w:rsid w:val="34AC13AA"/>
    <w:rsid w:val="356988B7"/>
    <w:rsid w:val="357CC9D1"/>
    <w:rsid w:val="36463100"/>
    <w:rsid w:val="386EB53B"/>
    <w:rsid w:val="38F71EF3"/>
    <w:rsid w:val="3A581B92"/>
    <w:rsid w:val="3B4ADB25"/>
    <w:rsid w:val="3BF7A001"/>
    <w:rsid w:val="3C4ADA63"/>
    <w:rsid w:val="3D6A214A"/>
    <w:rsid w:val="3DC6A74E"/>
    <w:rsid w:val="3E2EB121"/>
    <w:rsid w:val="3E3A0558"/>
    <w:rsid w:val="3FDED69C"/>
    <w:rsid w:val="407ACBDB"/>
    <w:rsid w:val="40A5CD5C"/>
    <w:rsid w:val="40C5E40D"/>
    <w:rsid w:val="40F6EA4E"/>
    <w:rsid w:val="417EED8D"/>
    <w:rsid w:val="42C31DC3"/>
    <w:rsid w:val="46FB592D"/>
    <w:rsid w:val="470C362B"/>
    <w:rsid w:val="4AF6396D"/>
    <w:rsid w:val="4BCAFE41"/>
    <w:rsid w:val="4D467CB2"/>
    <w:rsid w:val="516FFE54"/>
    <w:rsid w:val="520DE7A5"/>
    <w:rsid w:val="531BB436"/>
    <w:rsid w:val="5591E908"/>
    <w:rsid w:val="55E2D4B5"/>
    <w:rsid w:val="5840810A"/>
    <w:rsid w:val="58B50AD3"/>
    <w:rsid w:val="58E9DC8F"/>
    <w:rsid w:val="591D182B"/>
    <w:rsid w:val="5B544412"/>
    <w:rsid w:val="5B8D6AF6"/>
    <w:rsid w:val="5BE7B22B"/>
    <w:rsid w:val="5C18E90C"/>
    <w:rsid w:val="5C3A5803"/>
    <w:rsid w:val="5C8E6AC0"/>
    <w:rsid w:val="5CE2C90A"/>
    <w:rsid w:val="5CF980E0"/>
    <w:rsid w:val="5D55F811"/>
    <w:rsid w:val="5EC3CED1"/>
    <w:rsid w:val="5F8C1392"/>
    <w:rsid w:val="5F8CA913"/>
    <w:rsid w:val="6021C3E1"/>
    <w:rsid w:val="60896F51"/>
    <w:rsid w:val="613F3662"/>
    <w:rsid w:val="61E7A34B"/>
    <w:rsid w:val="624C6688"/>
    <w:rsid w:val="62B3BF22"/>
    <w:rsid w:val="638A3860"/>
    <w:rsid w:val="641CD559"/>
    <w:rsid w:val="6496F420"/>
    <w:rsid w:val="6595CA77"/>
    <w:rsid w:val="675BB13F"/>
    <w:rsid w:val="676B543C"/>
    <w:rsid w:val="67D511E0"/>
    <w:rsid w:val="6958EEFC"/>
    <w:rsid w:val="6BBE8CDA"/>
    <w:rsid w:val="6DDECFFD"/>
    <w:rsid w:val="6E977632"/>
    <w:rsid w:val="6EC36EA9"/>
    <w:rsid w:val="6ED375C0"/>
    <w:rsid w:val="6F831AAE"/>
    <w:rsid w:val="70E3AABE"/>
    <w:rsid w:val="70EA2975"/>
    <w:rsid w:val="71796E7C"/>
    <w:rsid w:val="7336DBC6"/>
    <w:rsid w:val="7473311A"/>
    <w:rsid w:val="756A3414"/>
    <w:rsid w:val="76D21959"/>
    <w:rsid w:val="76ED2359"/>
    <w:rsid w:val="7A968739"/>
    <w:rsid w:val="7AC1573B"/>
    <w:rsid w:val="7B49DE2B"/>
    <w:rsid w:val="7B7D2256"/>
    <w:rsid w:val="7CDFFDC2"/>
    <w:rsid w:val="7D0D9A2A"/>
    <w:rsid w:val="7E2E7E9A"/>
    <w:rsid w:val="7E958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4D7AB"/>
  <w15:docId w15:val="{B861C161-B99E-45F4-8C5E-B77D544363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Cambria" w:cs="Cambria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Standaard1" w:customStyle="1">
    <w:name w:val="Standaard1"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061E8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061E87"/>
  </w:style>
  <w:style w:type="character" w:styleId="Paginanummer">
    <w:name w:val="page number"/>
    <w:basedOn w:val="Standaardalinea-lettertype"/>
    <w:uiPriority w:val="99"/>
    <w:semiHidden/>
    <w:unhideWhenUsed/>
    <w:rsid w:val="00061E87"/>
  </w:style>
  <w:style w:type="paragraph" w:styleId="Lijstalinea">
    <w:name w:val="List Paragraph"/>
    <w:basedOn w:val="Standaard"/>
    <w:uiPriority w:val="34"/>
    <w:qFormat/>
    <w:rsid w:val="007D4063"/>
    <w:pPr>
      <w:ind w:left="720"/>
    </w:pPr>
    <w:rPr>
      <w:rFonts w:ascii="Times New Roman" w:hAnsi="Times New Roman" w:cs="Times New Roman" w:eastAsiaTheme="minorHAnsi"/>
      <w:color w:val="auto"/>
    </w:rPr>
  </w:style>
  <w:style w:type="paragraph" w:styleId="Default" w:customStyle="1">
    <w:name w:val="Default"/>
    <w:rsid w:val="00AD7FFA"/>
    <w:pPr>
      <w:autoSpaceDE w:val="0"/>
      <w:autoSpaceDN w:val="0"/>
      <w:adjustRightInd w:val="0"/>
    </w:pPr>
    <w:rPr>
      <w:rFonts w:ascii="Calibri" w:hAnsi="Calibri" w:cs="Calibri"/>
    </w:rPr>
  </w:style>
  <w:style w:type="paragraph" w:styleId="paragraph" w:customStyle="1">
    <w:name w:val="paragraph"/>
    <w:basedOn w:val="Standaard"/>
    <w:rsid w:val="002402FD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character" w:styleId="normaltextrun" w:customStyle="1">
    <w:name w:val="normaltextrun"/>
    <w:basedOn w:val="Standaardalinea-lettertype"/>
    <w:rsid w:val="002402FD"/>
  </w:style>
  <w:style w:type="character" w:styleId="eop" w:customStyle="1">
    <w:name w:val="eop"/>
    <w:basedOn w:val="Standaardalinea-lettertype"/>
    <w:rsid w:val="002402FD"/>
  </w:style>
  <w:style w:type="character" w:styleId="contextualspellingandgrammarerror" w:customStyle="1">
    <w:name w:val="contextualspellingandgrammarerror"/>
    <w:basedOn w:val="Standaardalinea-lettertype"/>
    <w:rsid w:val="002402FD"/>
  </w:style>
  <w:style w:type="paragraph" w:styleId="Koptekst">
    <w:name w:val="header"/>
    <w:basedOn w:val="Standaard"/>
    <w:link w:val="KoptekstChar"/>
    <w:uiPriority w:val="99"/>
    <w:unhideWhenUsed/>
    <w:rsid w:val="00C25D5E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C2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8ee021a8d3c24951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2E1BE276EC4CAB2FCFA8492C42F8" ma:contentTypeVersion="8" ma:contentTypeDescription="Een nieuw document maken." ma:contentTypeScope="" ma:versionID="49fd917d9fbfda777a6d5f9e07a5e308">
  <xsd:schema xmlns:xsd="http://www.w3.org/2001/XMLSchema" xmlns:xs="http://www.w3.org/2001/XMLSchema" xmlns:p="http://schemas.microsoft.com/office/2006/metadata/properties" xmlns:ns2="882a557a-8fc3-4371-92d0-ea8f21ea238b" targetNamespace="http://schemas.microsoft.com/office/2006/metadata/properties" ma:root="true" ma:fieldsID="7328521c2c579da9de45f04701828b8b" ns2:_="">
    <xsd:import namespace="882a557a-8fc3-4371-92d0-ea8f21ea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557a-8fc3-4371-92d0-ea8f21ea2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AFA3A-BCDD-4B8E-A80D-022F6BD67560}"/>
</file>

<file path=customXml/itemProps2.xml><?xml version="1.0" encoding="utf-8"?>
<ds:datastoreItem xmlns:ds="http://schemas.openxmlformats.org/officeDocument/2006/customXml" ds:itemID="{44AB58B6-5D06-495F-8BDF-340C27058F6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BB92DE78-ECC9-4849-ACF7-EBF1D83F53C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Heidi</dc:creator>
  <lastModifiedBy>Ginger van Wieringen</lastModifiedBy>
  <revision>5</revision>
  <lastPrinted>2017-06-27T08:00:00.0000000Z</lastPrinted>
  <dcterms:created xsi:type="dcterms:W3CDTF">2020-09-17T19:39:00.0000000Z</dcterms:created>
  <dcterms:modified xsi:type="dcterms:W3CDTF">2020-10-22T20:22:58.3657781Z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0x0101006C6D2E1BE276EC4CAB2FCFA8492C42F8</vt:lpwstr>
  </property>
</Properties>
</file>